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700DB">
      <w:pPr>
        <w:widowControl/>
        <w:autoSpaceDE/>
        <w:autoSpaceDN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7F3F8816">
      <w:pPr>
        <w:spacing w:after="312" w:afterLines="100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“2024年高等教育数字化转型与教育现代化实践研究”专项课题研究指南</w:t>
      </w:r>
      <w:bookmarkStart w:id="0" w:name="_GoBack"/>
      <w:bookmarkEnd w:id="0"/>
    </w:p>
    <w:p w14:paraId="4354A6B5">
      <w:pPr>
        <w:widowControl/>
        <w:spacing w:before="156" w:beforeLines="50" w:line="360" w:lineRule="auto"/>
        <w:jc w:val="left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（一）高等教育数字化转型及人工智能助力教学改革研究</w:t>
      </w:r>
    </w:p>
    <w:p w14:paraId="218C4B31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SZ-1. 人工智能技术助推高等教育人才培养模式变革研究</w:t>
      </w:r>
    </w:p>
    <w:p w14:paraId="1E2D5DAF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SZ-2. AI时代的通识教育教学改革与实践研究</w:t>
      </w:r>
    </w:p>
    <w:p w14:paraId="4D6FD5F8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SZ-3. 基于AI技术的专业课程的教学改革与实践研究</w:t>
      </w:r>
    </w:p>
    <w:p w14:paraId="56706B4D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SZ-4. 基于AI技术的基础课程的教学改革与实践研究</w:t>
      </w:r>
    </w:p>
    <w:p w14:paraId="31D14B81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SZ-5. 基于人工智能技术的教学创新场景实践研究</w:t>
      </w:r>
    </w:p>
    <w:p w14:paraId="454A683C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SZ-6. 基于AI技术构建示范教学包的实践研究</w:t>
      </w:r>
    </w:p>
    <w:p w14:paraId="528D8D81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SZ-7. 基于数字基座构建教育教学与管理一体化系统实践研究</w:t>
      </w:r>
    </w:p>
    <w:p w14:paraId="1B7A6130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SZ-8. AI时代新形态教材建设的实践研究</w:t>
      </w:r>
    </w:p>
    <w:p w14:paraId="40EF2150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SZ-9. 职业教育通识教育课程体系的建设与实践研究</w:t>
      </w:r>
    </w:p>
    <w:p w14:paraId="30DDE0B7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SZ-10. AI时代职业教育专业资源库建设与应用研究</w:t>
      </w:r>
    </w:p>
    <w:p w14:paraId="4B02A07A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SZ-11. 数字赋能高等继续教育的实践与研究</w:t>
      </w:r>
    </w:p>
    <w:p w14:paraId="3ED3338C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SZ-12. 数字赋能非学历教育的实践研究</w:t>
      </w:r>
    </w:p>
    <w:p w14:paraId="476D69C9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SZ-13. 智能化时代拔尖创新人才培养路径探索</w:t>
      </w:r>
    </w:p>
    <w:p w14:paraId="4B801B63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SZ-1</w:t>
      </w:r>
      <w:r>
        <w:rPr>
          <w:rFonts w:ascii="仿宋_GB2312" w:hAnsi="仿宋" w:eastAsia="仿宋_GB2312" w:cs="仿宋"/>
          <w:kern w:val="0"/>
          <w:sz w:val="28"/>
          <w:szCs w:val="28"/>
        </w:rPr>
        <w:t>4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. 人工智能时代研究生教育人才培养模式变革研究</w:t>
      </w:r>
    </w:p>
    <w:p w14:paraId="0CA776DD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SZ-1</w:t>
      </w:r>
      <w:r>
        <w:rPr>
          <w:rFonts w:ascii="仿宋_GB2312" w:hAnsi="仿宋" w:eastAsia="仿宋_GB2312" w:cs="仿宋"/>
          <w:kern w:val="0"/>
          <w:sz w:val="28"/>
          <w:szCs w:val="28"/>
        </w:rPr>
        <w:t>5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. 人工智能时代高校图书馆服务模式的变革研究</w:t>
      </w:r>
    </w:p>
    <w:p w14:paraId="0F87C438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SZ-1</w:t>
      </w:r>
      <w:r>
        <w:rPr>
          <w:rFonts w:ascii="仿宋_GB2312" w:hAnsi="仿宋" w:eastAsia="仿宋_GB2312" w:cs="仿宋"/>
          <w:kern w:val="0"/>
          <w:sz w:val="28"/>
          <w:szCs w:val="28"/>
        </w:rPr>
        <w:t>6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. 人工智能时代一站式学生社区协同育人模式探索研究</w:t>
      </w:r>
    </w:p>
    <w:p w14:paraId="667F5A34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SZ-1</w:t>
      </w:r>
      <w:r>
        <w:rPr>
          <w:rFonts w:ascii="仿宋_GB2312" w:hAnsi="仿宋" w:eastAsia="仿宋_GB2312" w:cs="仿宋"/>
          <w:kern w:val="0"/>
          <w:sz w:val="28"/>
          <w:szCs w:val="28"/>
        </w:rPr>
        <w:t>7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. 其他相关研究方向</w:t>
      </w:r>
    </w:p>
    <w:p w14:paraId="3EB47021">
      <w:pPr>
        <w:widowControl/>
        <w:spacing w:before="156" w:beforeLines="50" w:line="360" w:lineRule="auto"/>
        <w:jc w:val="left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（二）教育现代化实践研究及教育实践基地建设研究</w:t>
      </w:r>
    </w:p>
    <w:p w14:paraId="2B3E89C4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QD-1. 习近平总书记关于中国式教育现代化重要论述及其江苏实践</w:t>
      </w:r>
    </w:p>
    <w:p w14:paraId="1937EDA3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QD-2. 高等教育数字化背景下中国式教育现代化路径探索</w:t>
      </w:r>
    </w:p>
    <w:p w14:paraId="11A439FE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QD-3. 面向中国式现代化重大战略的高校实践育人资源培育与转化研究</w:t>
      </w:r>
    </w:p>
    <w:p w14:paraId="64518C74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QD-4. 科技创新、共同富裕、文化传承与中国式现代化教育实践研究</w:t>
      </w:r>
    </w:p>
    <w:p w14:paraId="27862D69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QD-5.“大思政课”视域下的中国式现代化实践教学路径创新</w:t>
      </w:r>
    </w:p>
    <w:p w14:paraId="6188E4DE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QD-6. 中国式教育现代化进程中的创新人才育人实践</w:t>
      </w:r>
    </w:p>
    <w:p w14:paraId="5BC0FCAD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QD-7. 多学科视角下高等教育实践体验基地建设研究</w:t>
      </w:r>
    </w:p>
    <w:p w14:paraId="15AA657F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QD-8. 中国式现代化高等教育实践体验基地的运行模式</w:t>
      </w:r>
    </w:p>
    <w:p w14:paraId="45047B26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QD-9. 教育实践体验基地赋能中国式教育现代化研究</w:t>
      </w:r>
    </w:p>
    <w:p w14:paraId="57F53B9E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QD-10. 中国式现代化教育实践体检基地的效能评价</w:t>
      </w:r>
    </w:p>
    <w:p w14:paraId="75FCFBEE">
      <w:pPr>
        <w:spacing w:after="156" w:afterLines="50" w:line="480" w:lineRule="exact"/>
        <w:rPr>
          <w:rFonts w:hint="eastAsia" w:ascii="仿宋" w:hAnsi="仿宋" w:eastAsia="仿宋"/>
          <w:sz w:val="32"/>
          <w:szCs w:val="32"/>
        </w:rPr>
      </w:pPr>
    </w:p>
    <w:p w14:paraId="0559CA02">
      <w:pPr>
        <w:adjustRightInd w:val="0"/>
        <w:snapToGrid w:val="0"/>
        <w:spacing w:line="360" w:lineRule="auto"/>
        <w:jc w:val="left"/>
      </w:pPr>
    </w:p>
    <w:p w14:paraId="073E1257">
      <w:pPr>
        <w:rPr>
          <w:rFonts w:hint="eastAsia" w:ascii="仿宋_GB2312" w:hAnsi="仿宋" w:eastAsia="仿宋_GB2312" w:cs="仿宋"/>
          <w:kern w:val="0"/>
          <w:sz w:val="28"/>
          <w:szCs w:val="28"/>
        </w:rPr>
      </w:pPr>
    </w:p>
    <w:p w14:paraId="099111EC">
      <w:pPr>
        <w:spacing w:after="156" w:afterLines="50" w:line="480" w:lineRule="exact"/>
        <w:rPr>
          <w:rFonts w:hint="eastAsia" w:ascii="仿宋" w:hAnsi="仿宋" w:eastAsia="仿宋" w:cs="仿宋"/>
          <w:sz w:val="32"/>
          <w:szCs w:val="32"/>
        </w:rPr>
      </w:pPr>
    </w:p>
    <w:p w14:paraId="37CA6A35"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50C239-5D24-4910-8F3D-DE2D118B91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BB3E83C-F6DD-47B7-89A6-743A2E336A7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626CA85D-437B-4319-AB86-EAE9B88629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8425F1D-A419-4A1A-9370-336349DF49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GNiY2E3NDUzMjY2ZDU2NDRhMjQ3ZWE2OGJkNmYifQ=="/>
  </w:docVars>
  <w:rsids>
    <w:rsidRoot w:val="000C325F"/>
    <w:rsid w:val="000C325F"/>
    <w:rsid w:val="00972CDE"/>
    <w:rsid w:val="00F10805"/>
    <w:rsid w:val="07C33CC7"/>
    <w:rsid w:val="0DB641B9"/>
    <w:rsid w:val="7D40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645</Words>
  <Characters>771</Characters>
  <Lines>5</Lines>
  <Paragraphs>1</Paragraphs>
  <TotalTime>0</TotalTime>
  <ScaleCrop>false</ScaleCrop>
  <LinksUpToDate>false</LinksUpToDate>
  <CharactersWithSpaces>797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2024-07-22T02:12:00Z</dcterms:created>
  <dc:creator>LUJIANG</dc:creator>
  <cp:lastModifiedBy>游向大海的苏子鱼</cp:lastModifiedBy>
  <dcterms:modified xsi:type="dcterms:W3CDTF">2024-07-31T06:51:32Z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52D7C7827ABC41DAA6D7B0E61C8A418F_13</vt:lpwstr>
  </property>
</Properties>
</file>